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bCs/>
          <w:szCs w:val="32"/>
        </w:rPr>
      </w:pPr>
      <w:bookmarkStart w:id="0" w:name="_GoBack"/>
      <w:bookmarkEnd w:id="0"/>
      <w:r>
        <w:rPr>
          <w:rFonts w:hint="eastAsia" w:ascii="黑体" w:hAnsi="黑体" w:eastAsia="黑体"/>
          <w:bCs/>
          <w:szCs w:val="32"/>
        </w:rPr>
        <w:t>附件1</w:t>
      </w:r>
    </w:p>
    <w:p>
      <w:pPr>
        <w:jc w:val="center"/>
        <w:rPr>
          <w:rFonts w:ascii="黑体" w:hAnsi="黑体" w:eastAsia="黑体"/>
          <w:szCs w:val="32"/>
          <w:shd w:val="clear" w:color="auto" w:fill="FFFFFF"/>
        </w:rPr>
      </w:pPr>
    </w:p>
    <w:p>
      <w:pPr>
        <w:spacing w:line="640" w:lineRule="exact"/>
        <w:jc w:val="center"/>
        <w:rPr>
          <w:rFonts w:ascii="方正小标宋简体" w:hAnsi="华文中宋" w:eastAsia="方正小标宋简体"/>
          <w:sz w:val="44"/>
          <w:szCs w:val="44"/>
          <w:shd w:val="clear" w:color="auto" w:fill="FFFFFF"/>
        </w:rPr>
      </w:pPr>
      <w:r>
        <w:rPr>
          <w:rFonts w:hint="eastAsia" w:ascii="方正小标宋简体" w:hAnsi="华文中宋" w:eastAsia="方正小标宋简体"/>
          <w:sz w:val="44"/>
          <w:szCs w:val="44"/>
          <w:shd w:val="clear" w:color="auto" w:fill="FFFFFF"/>
        </w:rPr>
        <w:t>浙江省生态环境监测行业自律公约（2</w:t>
      </w:r>
      <w:r>
        <w:rPr>
          <w:rFonts w:ascii="方正小标宋简体" w:hAnsi="华文中宋" w:eastAsia="方正小标宋简体"/>
          <w:sz w:val="44"/>
          <w:szCs w:val="44"/>
          <w:shd w:val="clear" w:color="auto" w:fill="FFFFFF"/>
        </w:rPr>
        <w:t>023</w:t>
      </w:r>
      <w:r>
        <w:rPr>
          <w:rFonts w:hint="eastAsia" w:ascii="方正小标宋简体" w:hAnsi="华文中宋" w:eastAsia="方正小标宋简体"/>
          <w:sz w:val="44"/>
          <w:szCs w:val="44"/>
          <w:shd w:val="clear" w:color="auto" w:fill="FFFFFF"/>
        </w:rPr>
        <w:t>版）</w:t>
      </w:r>
    </w:p>
    <w:p>
      <w:pPr>
        <w:spacing w:before="273" w:beforeLines="50" w:after="273" w:afterLines="50"/>
        <w:jc w:val="center"/>
        <w:rPr>
          <w:rFonts w:ascii="黑体" w:hAnsi="黑体" w:eastAsia="黑体" w:cs="仿宋"/>
          <w:szCs w:val="32"/>
          <w:shd w:val="clear" w:color="auto" w:fill="FFFFFF"/>
        </w:rPr>
      </w:pPr>
      <w:r>
        <w:rPr>
          <w:rFonts w:ascii="黑体" w:hAnsi="黑体" w:eastAsia="黑体"/>
          <w:szCs w:val="32"/>
          <w:shd w:val="clear" w:color="auto" w:fill="FFFFFF"/>
        </w:rPr>
        <w:t>第</w:t>
      </w:r>
      <w:r>
        <w:rPr>
          <w:rFonts w:hint="eastAsia" w:ascii="黑体" w:hAnsi="黑体" w:eastAsia="黑体"/>
          <w:szCs w:val="32"/>
          <w:shd w:val="clear" w:color="auto" w:fill="FFFFFF"/>
        </w:rPr>
        <w:t>一</w:t>
      </w:r>
      <w:r>
        <w:rPr>
          <w:rFonts w:ascii="黑体" w:hAnsi="黑体" w:eastAsia="黑体"/>
          <w:szCs w:val="32"/>
          <w:shd w:val="clear" w:color="auto" w:fill="FFFFFF"/>
        </w:rPr>
        <w:t>章</w:t>
      </w:r>
      <w:r>
        <w:rPr>
          <w:rFonts w:hint="eastAsia" w:ascii="黑体" w:hAnsi="黑体" w:eastAsia="黑体" w:cs="仿宋"/>
          <w:szCs w:val="32"/>
          <w:shd w:val="clear" w:color="auto" w:fill="FFFFFF"/>
        </w:rPr>
        <w:t xml:space="preserve">  </w:t>
      </w:r>
      <w:r>
        <w:rPr>
          <w:rFonts w:ascii="黑体" w:hAnsi="黑体" w:eastAsia="黑体" w:cs="仿宋"/>
          <w:szCs w:val="32"/>
          <w:shd w:val="clear" w:color="auto" w:fill="FFFFFF"/>
        </w:rPr>
        <w:t>总</w:t>
      </w:r>
      <w:r>
        <w:rPr>
          <w:rFonts w:ascii="黑体" w:hAnsi="黑体" w:eastAsia="黑体"/>
          <w:szCs w:val="32"/>
          <w:shd w:val="clear" w:color="auto" w:fill="FFFFFF"/>
        </w:rPr>
        <w:t xml:space="preserve">  </w:t>
      </w:r>
      <w:r>
        <w:rPr>
          <w:rFonts w:ascii="黑体" w:hAnsi="黑体" w:eastAsia="黑体" w:cs="仿宋"/>
          <w:szCs w:val="32"/>
          <w:shd w:val="clear" w:color="auto" w:fill="FFFFFF"/>
        </w:rPr>
        <w:t>则</w:t>
      </w:r>
    </w:p>
    <w:p>
      <w:pPr>
        <w:ind w:firstLine="646" w:firstLineChars="200"/>
        <w:rPr>
          <w:rFonts w:ascii="仿宋" w:hAnsi="仿宋" w:cs="仿宋"/>
          <w:szCs w:val="32"/>
          <w:shd w:val="clear" w:color="auto" w:fill="FFFFFF"/>
        </w:rPr>
      </w:pPr>
      <w:r>
        <w:rPr>
          <w:rFonts w:hint="eastAsia" w:ascii="仿宋" w:hAnsi="仿宋" w:cs="仿宋"/>
          <w:szCs w:val="32"/>
          <w:shd w:val="clear" w:color="auto" w:fill="FFFFFF"/>
        </w:rPr>
        <w:t>第一条</w:t>
      </w:r>
      <w:r>
        <w:rPr>
          <w:rFonts w:cs="Calibri"/>
          <w:szCs w:val="32"/>
          <w:shd w:val="clear" w:color="auto" w:fill="FFFFFF"/>
        </w:rPr>
        <w:t xml:space="preserve">  </w:t>
      </w:r>
      <w:r>
        <w:rPr>
          <w:rFonts w:hint="eastAsia" w:ascii="仿宋" w:hAnsi="仿宋" w:cs="仿宋"/>
          <w:szCs w:val="32"/>
          <w:shd w:val="clear" w:color="auto" w:fill="FFFFFF"/>
        </w:rPr>
        <w:t>为规范生态环境监测行业行为，协调同行利益关系，倡导生态环境监测企事业单位诚信经营，维护行业间的公平竞争和正当利益，树立行业良好形象，推进浙江生态环境监测行业健康可持续发展，依据《中华人民共和国环境保护法》、《反不正当竞争法》、《检验检测机构资质认定管理办法》、《检验检测机构监督管理办法》、《浙江省检验机构管理条例》、《浙江省生态环境环境保护条例》、《浙江省市场中介机构管理办法》等法律法规和中央办公厅国务院办公厅印发《关于深化环境监测改革提高环境监测数据质量的意见》（厅字〔2017〕35号），制定本公约。</w:t>
      </w:r>
    </w:p>
    <w:p>
      <w:pPr>
        <w:ind w:firstLine="646" w:firstLineChars="200"/>
        <w:rPr>
          <w:rFonts w:ascii="仿宋" w:hAnsi="仿宋" w:cs="仿宋"/>
          <w:szCs w:val="32"/>
          <w:shd w:val="clear" w:color="auto" w:fill="FFFFFF"/>
        </w:rPr>
      </w:pPr>
      <w:r>
        <w:rPr>
          <w:rFonts w:hint="eastAsia" w:ascii="仿宋" w:hAnsi="仿宋" w:cs="仿宋"/>
          <w:szCs w:val="32"/>
          <w:shd w:val="clear" w:color="auto" w:fill="FFFFFF"/>
        </w:rPr>
        <w:t>第二条</w:t>
      </w:r>
      <w:r>
        <w:rPr>
          <w:rFonts w:cs="Calibri"/>
          <w:szCs w:val="32"/>
          <w:shd w:val="clear" w:color="auto" w:fill="FFFFFF"/>
        </w:rPr>
        <w:t xml:space="preserve">  </w:t>
      </w:r>
      <w:r>
        <w:rPr>
          <w:rFonts w:hint="eastAsia" w:ascii="仿宋" w:hAnsi="仿宋" w:cs="仿宋"/>
          <w:szCs w:val="32"/>
          <w:shd w:val="clear" w:color="auto" w:fill="FFFFFF"/>
        </w:rPr>
        <w:t>在浙江省内从事生态环境监（检）测机构应自觉遵守本公约，自觉维护国家、行业的整体利益，自觉履行《检验检测机构诚信基本要</w:t>
      </w:r>
      <w:r>
        <w:rPr>
          <w:rFonts w:hint="eastAsia" w:ascii="仿宋" w:hAnsi="仿宋"/>
          <w:szCs w:val="32"/>
          <w:shd w:val="clear" w:color="auto" w:fill="FFFFFF"/>
        </w:rPr>
        <w:t>求》（GB/T 31880-2015），</w:t>
      </w:r>
      <w:r>
        <w:rPr>
          <w:rFonts w:hint="eastAsia" w:ascii="仿宋" w:hAnsi="仿宋" w:cs="仿宋"/>
          <w:szCs w:val="32"/>
          <w:shd w:val="clear" w:color="auto" w:fill="FFFFFF"/>
        </w:rPr>
        <w:t>主动建立诚信服务体系，自觉做到诚信守法经营，共同创造良好的发展环境。</w:t>
      </w:r>
    </w:p>
    <w:p>
      <w:pPr>
        <w:ind w:firstLine="646" w:firstLineChars="200"/>
        <w:rPr>
          <w:rFonts w:ascii="仿宋" w:hAnsi="仿宋"/>
          <w:szCs w:val="32"/>
          <w:shd w:val="clear" w:color="auto" w:fill="FFFFFF"/>
        </w:rPr>
      </w:pPr>
      <w:r>
        <w:rPr>
          <w:rFonts w:hint="eastAsia" w:ascii="仿宋" w:hAnsi="仿宋" w:cs="仿宋"/>
          <w:szCs w:val="32"/>
          <w:shd w:val="clear" w:color="auto" w:fill="FFFFFF"/>
        </w:rPr>
        <w:t>第三条</w:t>
      </w:r>
      <w:r>
        <w:rPr>
          <w:rFonts w:cs="Calibri"/>
          <w:szCs w:val="32"/>
          <w:shd w:val="clear" w:color="auto" w:fill="FFFFFF"/>
        </w:rPr>
        <w:t xml:space="preserve">  </w:t>
      </w:r>
      <w:r>
        <w:rPr>
          <w:rFonts w:hint="eastAsia" w:ascii="仿宋" w:hAnsi="仿宋" w:cs="仿宋"/>
          <w:color w:val="000000"/>
          <w:szCs w:val="32"/>
          <w:shd w:val="clear" w:color="auto" w:fill="FFFFFF"/>
        </w:rPr>
        <w:t>浙江省生态环境监测协会（以下简称“协会”）是本公约的制定和实施监督机构。</w:t>
      </w:r>
    </w:p>
    <w:p>
      <w:pPr>
        <w:keepNext/>
        <w:spacing w:before="273" w:beforeLines="50" w:after="273" w:afterLines="50"/>
        <w:jc w:val="center"/>
        <w:rPr>
          <w:rFonts w:ascii="黑体" w:hAnsi="黑体" w:eastAsia="黑体"/>
          <w:szCs w:val="32"/>
          <w:shd w:val="clear" w:color="auto" w:fill="FFFFFF"/>
        </w:rPr>
      </w:pPr>
      <w:r>
        <w:rPr>
          <w:rFonts w:ascii="黑体" w:hAnsi="黑体" w:eastAsia="黑体"/>
          <w:szCs w:val="32"/>
          <w:shd w:val="clear" w:color="auto" w:fill="FFFFFF"/>
        </w:rPr>
        <w:t>第二章</w:t>
      </w:r>
      <w:r>
        <w:rPr>
          <w:rFonts w:hint="eastAsia" w:ascii="黑体" w:hAnsi="黑体" w:eastAsia="黑体"/>
          <w:szCs w:val="32"/>
          <w:shd w:val="clear" w:color="auto" w:fill="FFFFFF"/>
        </w:rPr>
        <w:t xml:space="preserve">  </w:t>
      </w:r>
      <w:r>
        <w:rPr>
          <w:rFonts w:ascii="黑体" w:hAnsi="黑体" w:eastAsia="黑体"/>
          <w:szCs w:val="32"/>
          <w:shd w:val="clear" w:color="auto" w:fill="FFFFFF"/>
        </w:rPr>
        <w:t>自律条约</w:t>
      </w:r>
    </w:p>
    <w:p>
      <w:pPr>
        <w:pStyle w:val="7"/>
        <w:widowControl/>
        <w:spacing w:line="580" w:lineRule="exact"/>
        <w:ind w:firstLine="646" w:firstLineChars="200"/>
        <w:rPr>
          <w:rFonts w:ascii="仿宋" w:hAnsi="仿宋" w:cs="仿宋"/>
          <w:color w:val="000000"/>
          <w:sz w:val="32"/>
          <w:szCs w:val="32"/>
          <w:shd w:val="clear" w:color="auto" w:fill="FFFFFF"/>
        </w:rPr>
      </w:pPr>
      <w:r>
        <w:rPr>
          <w:rFonts w:hint="eastAsia" w:ascii="仿宋" w:hAnsi="仿宋" w:cs="仿宋"/>
          <w:color w:val="000000"/>
          <w:sz w:val="32"/>
          <w:szCs w:val="32"/>
          <w:shd w:val="clear" w:color="auto" w:fill="FFFFFF"/>
        </w:rPr>
        <w:t xml:space="preserve">第四条  </w:t>
      </w:r>
      <w:r>
        <w:rPr>
          <w:rFonts w:hint="eastAsia" w:ascii="仿宋" w:hAnsi="仿宋" w:cs="仿宋"/>
          <w:sz w:val="32"/>
          <w:szCs w:val="32"/>
          <w:shd w:val="clear" w:color="auto" w:fill="FFFFFF"/>
        </w:rPr>
        <w:t>自觉遵守国家法律、法规、规章和实验室资质认定相关规定，恪守职业道德规范，严格执行生态环境监测标准规范，积极履行自律义务，主动接受各级政府部门的监管、社会各界的监督和协会的行业检查。</w:t>
      </w:r>
    </w:p>
    <w:p>
      <w:pPr>
        <w:widowControl/>
        <w:spacing w:line="580" w:lineRule="exact"/>
        <w:ind w:firstLine="601"/>
        <w:rPr>
          <w:rFonts w:ascii="仿宋" w:hAnsi="仿宋" w:cs="仿宋"/>
          <w:kern w:val="0"/>
          <w:szCs w:val="32"/>
          <w:shd w:val="clear" w:color="auto" w:fill="FFFFFF"/>
        </w:rPr>
      </w:pPr>
      <w:r>
        <w:rPr>
          <w:rFonts w:hint="eastAsia" w:ascii="仿宋" w:hAnsi="仿宋" w:cs="仿宋"/>
          <w:kern w:val="0"/>
          <w:szCs w:val="32"/>
          <w:shd w:val="clear" w:color="auto" w:fill="FFFFFF"/>
        </w:rPr>
        <w:t>第五条</w:t>
      </w:r>
      <w:r>
        <w:rPr>
          <w:rFonts w:cs="Calibri"/>
          <w:kern w:val="0"/>
          <w:szCs w:val="32"/>
          <w:shd w:val="clear" w:color="auto" w:fill="FFFFFF"/>
        </w:rPr>
        <w:t> </w:t>
      </w:r>
      <w:r>
        <w:rPr>
          <w:rFonts w:hint="eastAsia" w:ascii="仿宋" w:hAnsi="仿宋" w:cs="仿宋"/>
          <w:kern w:val="0"/>
          <w:szCs w:val="32"/>
          <w:shd w:val="clear" w:color="auto" w:fill="FFFFFF"/>
        </w:rPr>
        <w:t>严格按照计量认证及其它资质核准的业务范围、项目参数、有效期等各项限定开展业务。</w:t>
      </w:r>
    </w:p>
    <w:p>
      <w:pPr>
        <w:widowControl/>
        <w:spacing w:line="580" w:lineRule="exact"/>
        <w:ind w:firstLine="601"/>
        <w:rPr>
          <w:rFonts w:ascii="仿宋" w:hAnsi="仿宋" w:cs="仿宋"/>
          <w:kern w:val="0"/>
          <w:szCs w:val="32"/>
          <w:shd w:val="clear" w:color="auto" w:fill="FFFFFF"/>
        </w:rPr>
      </w:pPr>
      <w:r>
        <w:rPr>
          <w:rFonts w:hint="eastAsia" w:ascii="仿宋" w:hAnsi="仿宋" w:cs="仿宋"/>
          <w:kern w:val="0"/>
          <w:szCs w:val="32"/>
          <w:shd w:val="clear" w:color="auto" w:fill="FFFFFF"/>
        </w:rPr>
        <w:t>第六条  建立健全科学、规范、完善、高效的生态环境监（检）测质量管理体系，持续保持监测能力，全面落实全过程质控管理。</w:t>
      </w:r>
    </w:p>
    <w:p>
      <w:pPr>
        <w:widowControl/>
        <w:spacing w:line="580" w:lineRule="exact"/>
        <w:ind w:firstLine="601"/>
        <w:rPr>
          <w:rFonts w:ascii="仿宋" w:hAnsi="仿宋" w:cs="仿宋"/>
          <w:kern w:val="0"/>
          <w:szCs w:val="32"/>
          <w:shd w:val="clear" w:color="auto" w:fill="FFFFFF"/>
        </w:rPr>
      </w:pPr>
      <w:r>
        <w:rPr>
          <w:rFonts w:hint="eastAsia" w:ascii="仿宋" w:hAnsi="仿宋" w:cs="仿宋"/>
          <w:kern w:val="0"/>
          <w:szCs w:val="32"/>
          <w:shd w:val="clear" w:color="auto" w:fill="FFFFFF"/>
        </w:rPr>
        <w:t xml:space="preserve">第七条  坚持独立、客观、公正的第三方地位，确保检测过程不受任何单位和个人的干预、影响，并对检测报告、评价分析报告等内容、结论的真实性、客观性、准确性、完整性负责。 </w:t>
      </w:r>
    </w:p>
    <w:p>
      <w:pPr>
        <w:widowControl/>
        <w:spacing w:line="580" w:lineRule="exact"/>
        <w:ind w:firstLine="601"/>
        <w:rPr>
          <w:rFonts w:ascii="仿宋" w:hAnsi="仿宋" w:cs="仿宋"/>
          <w:kern w:val="0"/>
          <w:szCs w:val="32"/>
          <w:shd w:val="clear" w:color="auto" w:fill="FFFFFF"/>
        </w:rPr>
      </w:pPr>
      <w:r>
        <w:rPr>
          <w:rFonts w:hint="eastAsia" w:ascii="仿宋" w:hAnsi="仿宋" w:cs="仿宋"/>
          <w:kern w:val="0"/>
          <w:szCs w:val="32"/>
          <w:shd w:val="clear" w:color="auto" w:fill="FFFFFF"/>
        </w:rPr>
        <w:t>第八条  恪守诚信服务的原则，加强对本机构从业人员职业道德教育，强化“谁出数，谁负责，谁签字，谁负责”的责任追溯制度，坚守环境监（检）测数据客观、真实底线。</w:t>
      </w:r>
    </w:p>
    <w:p>
      <w:pPr>
        <w:widowControl/>
        <w:spacing w:line="580" w:lineRule="exact"/>
        <w:ind w:firstLine="601"/>
        <w:rPr>
          <w:rFonts w:ascii="仿宋" w:hAnsi="仿宋" w:cs="仿宋"/>
          <w:kern w:val="0"/>
          <w:szCs w:val="32"/>
          <w:shd w:val="clear" w:color="auto" w:fill="FFFFFF"/>
        </w:rPr>
      </w:pPr>
      <w:r>
        <w:rPr>
          <w:rFonts w:hint="eastAsia" w:ascii="仿宋" w:hAnsi="仿宋" w:cs="仿宋"/>
          <w:kern w:val="0"/>
          <w:szCs w:val="32"/>
          <w:shd w:val="clear" w:color="auto" w:fill="FFFFFF"/>
        </w:rPr>
        <w:t xml:space="preserve">第九条  遵循公平公开的原则，明示营业执照、资质证书，公布服务项目、服务流程、收费标准与监督电话。 </w:t>
      </w:r>
    </w:p>
    <w:p>
      <w:pPr>
        <w:widowControl/>
        <w:spacing w:line="580" w:lineRule="exact"/>
        <w:ind w:firstLine="601"/>
        <w:rPr>
          <w:rFonts w:ascii="仿宋" w:hAnsi="仿宋" w:cs="仿宋"/>
          <w:kern w:val="0"/>
          <w:szCs w:val="32"/>
          <w:shd w:val="clear" w:color="auto" w:fill="FFFFFF"/>
        </w:rPr>
      </w:pPr>
      <w:r>
        <w:rPr>
          <w:rFonts w:hint="eastAsia" w:ascii="仿宋" w:hAnsi="仿宋" w:cs="仿宋"/>
          <w:kern w:val="0"/>
          <w:szCs w:val="32"/>
          <w:shd w:val="clear" w:color="auto" w:fill="FFFFFF"/>
        </w:rPr>
        <w:t>第十条</w:t>
      </w:r>
      <w:r>
        <w:rPr>
          <w:rFonts w:cs="Calibri"/>
          <w:szCs w:val="32"/>
          <w:shd w:val="clear" w:color="auto" w:fill="FFFFFF"/>
        </w:rPr>
        <w:t xml:space="preserve">  </w:t>
      </w:r>
      <w:r>
        <w:rPr>
          <w:rFonts w:ascii="仿宋" w:hAnsi="仿宋" w:cs="仿宋"/>
          <w:kern w:val="0"/>
          <w:szCs w:val="32"/>
          <w:shd w:val="clear" w:color="auto" w:fill="FFFFFF"/>
        </w:rPr>
        <w:t>坚持</w:t>
      </w:r>
      <w:r>
        <w:rPr>
          <w:rFonts w:hint="eastAsia" w:ascii="仿宋" w:hAnsi="仿宋" w:cs="仿宋"/>
          <w:kern w:val="0"/>
          <w:szCs w:val="32"/>
          <w:shd w:val="clear" w:color="auto" w:fill="FFFFFF"/>
        </w:rPr>
        <w:t>行业准则，严守底线红线。</w:t>
      </w:r>
    </w:p>
    <w:p>
      <w:pPr>
        <w:widowControl/>
        <w:spacing w:line="580" w:lineRule="exact"/>
        <w:ind w:firstLine="601"/>
        <w:rPr>
          <w:rFonts w:ascii="仿宋" w:hAnsi="仿宋" w:cs="仿宋"/>
          <w:kern w:val="0"/>
          <w:szCs w:val="32"/>
          <w:shd w:val="clear" w:color="auto" w:fill="FFFFFF"/>
        </w:rPr>
      </w:pPr>
      <w:r>
        <w:rPr>
          <w:rFonts w:hint="eastAsia" w:ascii="仿宋" w:hAnsi="仿宋" w:cs="仿宋"/>
          <w:kern w:val="0"/>
          <w:szCs w:val="32"/>
          <w:shd w:val="clear" w:color="auto" w:fill="FFFFFF"/>
        </w:rPr>
        <w:t>（一）严禁超出资质认证认可范围开展经营；</w:t>
      </w:r>
    </w:p>
    <w:p>
      <w:pPr>
        <w:widowControl/>
        <w:spacing w:line="580" w:lineRule="exact"/>
        <w:ind w:firstLine="601"/>
        <w:rPr>
          <w:rFonts w:ascii="仿宋" w:hAnsi="仿宋" w:cs="仿宋"/>
          <w:kern w:val="0"/>
          <w:szCs w:val="32"/>
          <w:shd w:val="clear" w:color="auto" w:fill="FFFFFF"/>
        </w:rPr>
      </w:pPr>
      <w:r>
        <w:rPr>
          <w:rFonts w:hint="eastAsia" w:ascii="仿宋" w:hAnsi="仿宋" w:cs="仿宋"/>
          <w:kern w:val="0"/>
          <w:szCs w:val="32"/>
          <w:shd w:val="clear" w:color="auto" w:fill="FFFFFF"/>
        </w:rPr>
        <w:t>（二）严禁向无资质或资质与监（检）测业务不符的机构和个人分包或转包监（检）测业务；</w:t>
      </w:r>
    </w:p>
    <w:p>
      <w:pPr>
        <w:widowControl/>
        <w:spacing w:line="580" w:lineRule="exact"/>
        <w:ind w:firstLine="601"/>
        <w:rPr>
          <w:rFonts w:ascii="仿宋" w:hAnsi="仿宋" w:cs="仿宋"/>
          <w:kern w:val="0"/>
          <w:szCs w:val="32"/>
          <w:shd w:val="clear" w:color="auto" w:fill="FFFFFF"/>
        </w:rPr>
      </w:pPr>
      <w:r>
        <w:rPr>
          <w:rFonts w:hint="eastAsia" w:ascii="仿宋" w:hAnsi="仿宋" w:cs="仿宋"/>
          <w:kern w:val="0"/>
          <w:szCs w:val="32"/>
          <w:shd w:val="clear" w:color="auto" w:fill="FFFFFF"/>
        </w:rPr>
        <w:t>（三）严禁以挂靠、合作、设立分支机构等方式变相出卖、出租、出借、转让检测资质证书；</w:t>
      </w:r>
    </w:p>
    <w:p>
      <w:pPr>
        <w:widowControl/>
        <w:spacing w:line="580" w:lineRule="exact"/>
        <w:ind w:firstLine="601"/>
        <w:rPr>
          <w:rFonts w:ascii="仿宋" w:hAnsi="仿宋" w:cs="仿宋"/>
          <w:kern w:val="0"/>
          <w:szCs w:val="32"/>
          <w:shd w:val="clear" w:color="auto" w:fill="FFFFFF"/>
        </w:rPr>
      </w:pPr>
      <w:r>
        <w:rPr>
          <w:rFonts w:hint="eastAsia" w:ascii="仿宋" w:hAnsi="仿宋" w:cs="仿宋"/>
          <w:kern w:val="0"/>
          <w:szCs w:val="32"/>
          <w:shd w:val="clear" w:color="auto" w:fill="FFFFFF"/>
        </w:rPr>
        <w:t>（四）严禁伪造、变造、冒用、使用已过期失效或被撤销、注销、吊销的资质认定证书或标志；</w:t>
      </w:r>
    </w:p>
    <w:p>
      <w:pPr>
        <w:widowControl/>
        <w:spacing w:line="580" w:lineRule="exact"/>
        <w:ind w:firstLine="601"/>
        <w:rPr>
          <w:rFonts w:ascii="仿宋" w:hAnsi="仿宋" w:cs="仿宋"/>
          <w:kern w:val="0"/>
          <w:szCs w:val="32"/>
          <w:shd w:val="clear" w:color="auto" w:fill="FFFFFF"/>
        </w:rPr>
      </w:pPr>
      <w:r>
        <w:rPr>
          <w:rFonts w:hint="eastAsia" w:ascii="仿宋" w:hAnsi="仿宋" w:cs="仿宋"/>
          <w:kern w:val="0"/>
          <w:szCs w:val="32"/>
          <w:shd w:val="clear" w:color="auto" w:fill="FFFFFF"/>
        </w:rPr>
        <w:t>（五）严禁伪造授权签字人签名或者签发时间;</w:t>
      </w:r>
    </w:p>
    <w:p>
      <w:pPr>
        <w:widowControl/>
        <w:spacing w:line="580" w:lineRule="exact"/>
        <w:ind w:firstLine="601"/>
        <w:rPr>
          <w:rFonts w:ascii="仿宋" w:hAnsi="仿宋" w:cs="仿宋"/>
          <w:kern w:val="0"/>
          <w:szCs w:val="32"/>
          <w:shd w:val="clear" w:color="auto" w:fill="FFFFFF"/>
        </w:rPr>
      </w:pPr>
      <w:r>
        <w:rPr>
          <w:rFonts w:hint="eastAsia" w:ascii="仿宋" w:hAnsi="仿宋" w:cs="仿宋"/>
          <w:kern w:val="0"/>
          <w:szCs w:val="32"/>
          <w:shd w:val="clear" w:color="auto" w:fill="FFFFFF"/>
        </w:rPr>
        <w:t>（六）严禁未经采样、检测出具监（检）测报告；</w:t>
      </w:r>
    </w:p>
    <w:p>
      <w:pPr>
        <w:widowControl/>
        <w:spacing w:line="580" w:lineRule="exact"/>
        <w:ind w:firstLine="601"/>
        <w:rPr>
          <w:rFonts w:ascii="仿宋" w:hAnsi="仿宋" w:cs="仿宋"/>
          <w:kern w:val="0"/>
          <w:szCs w:val="32"/>
          <w:shd w:val="clear" w:color="auto" w:fill="FFFFFF"/>
        </w:rPr>
      </w:pPr>
      <w:r>
        <w:rPr>
          <w:rFonts w:hint="eastAsia" w:ascii="仿宋" w:hAnsi="仿宋" w:cs="仿宋"/>
          <w:kern w:val="0"/>
          <w:szCs w:val="32"/>
          <w:shd w:val="clear" w:color="auto" w:fill="FFFFFF"/>
        </w:rPr>
        <w:t>（七）严禁伪造、变造原始数据、记录，严禁未按照标准等规定采用原始数据、记录；</w:t>
      </w:r>
    </w:p>
    <w:p>
      <w:pPr>
        <w:widowControl/>
        <w:spacing w:line="580" w:lineRule="exact"/>
        <w:ind w:firstLine="601"/>
        <w:rPr>
          <w:rFonts w:ascii="仿宋" w:hAnsi="仿宋" w:cs="仿宋"/>
          <w:kern w:val="0"/>
          <w:szCs w:val="32"/>
          <w:shd w:val="clear" w:color="auto" w:fill="FFFFFF"/>
        </w:rPr>
      </w:pPr>
      <w:r>
        <w:rPr>
          <w:rFonts w:hint="eastAsia" w:ascii="仿宋" w:hAnsi="仿宋" w:cs="仿宋"/>
          <w:kern w:val="0"/>
          <w:szCs w:val="32"/>
          <w:shd w:val="clear" w:color="auto" w:fill="FFFFFF"/>
        </w:rPr>
        <w:t>（八）严禁减少、遗漏或变更标准等规定的应当检测的项目，严禁改变关键监（检）测条件开展监测活动；</w:t>
      </w:r>
    </w:p>
    <w:p>
      <w:pPr>
        <w:widowControl/>
        <w:spacing w:line="580" w:lineRule="exact"/>
        <w:ind w:firstLine="601"/>
        <w:rPr>
          <w:rFonts w:ascii="仿宋" w:hAnsi="仿宋" w:cs="仿宋"/>
          <w:kern w:val="0"/>
          <w:szCs w:val="32"/>
          <w:shd w:val="clear" w:color="auto" w:fill="FFFFFF"/>
        </w:rPr>
      </w:pPr>
      <w:r>
        <w:rPr>
          <w:rFonts w:hint="eastAsia" w:ascii="仿宋" w:hAnsi="仿宋" w:cs="仿宋"/>
          <w:kern w:val="0"/>
          <w:szCs w:val="32"/>
          <w:shd w:val="clear" w:color="auto" w:fill="FFFFFF"/>
        </w:rPr>
        <w:t>（九）严禁违反标准等规定采集、运输、保存、流转、制备、分析、处置检测样品；严禁调换检测样品或改变其原有状态进行检测；</w:t>
      </w:r>
    </w:p>
    <w:p>
      <w:pPr>
        <w:widowControl/>
        <w:spacing w:line="580" w:lineRule="exact"/>
        <w:ind w:firstLine="601"/>
        <w:rPr>
          <w:rFonts w:ascii="仿宋" w:hAnsi="仿宋" w:cs="仿宋"/>
          <w:kern w:val="0"/>
          <w:szCs w:val="32"/>
          <w:shd w:val="clear" w:color="auto" w:fill="FFFFFF"/>
        </w:rPr>
      </w:pPr>
      <w:r>
        <w:rPr>
          <w:rFonts w:hint="eastAsia" w:ascii="仿宋" w:hAnsi="仿宋" w:cs="仿宋"/>
          <w:kern w:val="0"/>
          <w:szCs w:val="32"/>
          <w:shd w:val="clear" w:color="auto" w:fill="FFFFFF"/>
        </w:rPr>
        <w:t>（十）严禁以行贿等不正当竞争手段承揽业务谋取不正当利益；</w:t>
      </w:r>
    </w:p>
    <w:p>
      <w:pPr>
        <w:widowControl/>
        <w:spacing w:line="580" w:lineRule="exact"/>
        <w:ind w:firstLine="601"/>
        <w:rPr>
          <w:rFonts w:ascii="仿宋" w:hAnsi="仿宋" w:cs="仿宋"/>
          <w:kern w:val="0"/>
          <w:szCs w:val="32"/>
          <w:shd w:val="clear" w:color="auto" w:fill="FFFFFF"/>
        </w:rPr>
      </w:pPr>
      <w:r>
        <w:rPr>
          <w:rFonts w:hint="eastAsia" w:ascii="仿宋" w:hAnsi="仿宋" w:cs="仿宋"/>
          <w:kern w:val="0"/>
          <w:szCs w:val="32"/>
          <w:shd w:val="clear" w:color="auto" w:fill="FFFFFF"/>
        </w:rPr>
        <w:t>（十一）严禁以明显低价报价等不正当手段进行恶性竞争；</w:t>
      </w:r>
    </w:p>
    <w:p>
      <w:pPr>
        <w:widowControl/>
        <w:spacing w:line="580" w:lineRule="exact"/>
        <w:ind w:firstLine="601"/>
        <w:rPr>
          <w:rFonts w:ascii="仿宋" w:hAnsi="仿宋" w:cs="仿宋"/>
          <w:kern w:val="0"/>
          <w:szCs w:val="32"/>
          <w:shd w:val="clear" w:color="auto" w:fill="FFFFFF"/>
        </w:rPr>
      </w:pPr>
      <w:r>
        <w:rPr>
          <w:rFonts w:hint="eastAsia" w:ascii="仿宋" w:hAnsi="仿宋" w:cs="仿宋"/>
          <w:kern w:val="0"/>
          <w:szCs w:val="32"/>
          <w:shd w:val="clear" w:color="auto" w:fill="FFFFFF"/>
        </w:rPr>
        <w:t>（十二）严禁采取不正当手段损害同行的信誉，影响委托单位或个人对监（检）测机构的选择。</w:t>
      </w:r>
    </w:p>
    <w:p>
      <w:pPr>
        <w:widowControl/>
        <w:spacing w:line="580" w:lineRule="exact"/>
        <w:ind w:firstLine="601"/>
        <w:rPr>
          <w:rFonts w:ascii="仿宋" w:hAnsi="仿宋" w:cs="仿宋"/>
          <w:kern w:val="0"/>
          <w:szCs w:val="32"/>
          <w:shd w:val="clear" w:color="auto" w:fill="FFFFFF"/>
        </w:rPr>
      </w:pPr>
      <w:r>
        <w:rPr>
          <w:rFonts w:hint="eastAsia" w:ascii="仿宋" w:hAnsi="仿宋" w:cs="仿宋"/>
          <w:kern w:val="0"/>
          <w:szCs w:val="32"/>
          <w:shd w:val="clear" w:color="auto" w:fill="FFFFFF"/>
        </w:rPr>
        <w:t>第十一条  加强对本机构人员业务技能培训与考核，确保检测人员具备持续开展相应监测工作的能力和水平。</w:t>
      </w:r>
    </w:p>
    <w:p>
      <w:pPr>
        <w:widowControl/>
        <w:spacing w:line="580" w:lineRule="exact"/>
        <w:ind w:firstLine="601"/>
        <w:rPr>
          <w:rFonts w:ascii="仿宋" w:hAnsi="仿宋" w:cs="仿宋"/>
          <w:kern w:val="0"/>
          <w:szCs w:val="32"/>
          <w:shd w:val="clear" w:color="auto" w:fill="FFFFFF"/>
        </w:rPr>
      </w:pPr>
      <w:r>
        <w:rPr>
          <w:rFonts w:hint="eastAsia" w:ascii="仿宋" w:hAnsi="仿宋" w:cs="仿宋"/>
          <w:kern w:val="0"/>
          <w:szCs w:val="32"/>
          <w:shd w:val="clear" w:color="auto" w:fill="FFFFFF"/>
        </w:rPr>
        <w:t>第十二条  积极参与协会组织的自律规范、行业调查与检查活动，相互监督，共同预防、抵制和纠正违规违约的行为。</w:t>
      </w:r>
    </w:p>
    <w:p>
      <w:pPr>
        <w:widowControl/>
        <w:spacing w:line="580" w:lineRule="exact"/>
        <w:ind w:firstLine="601"/>
        <w:rPr>
          <w:rFonts w:ascii="仿宋" w:hAnsi="仿宋" w:cs="仿宋"/>
          <w:kern w:val="0"/>
          <w:szCs w:val="32"/>
          <w:shd w:val="clear" w:color="auto" w:fill="FFFFFF"/>
        </w:rPr>
      </w:pPr>
      <w:r>
        <w:rPr>
          <w:rFonts w:hint="eastAsia" w:ascii="仿宋" w:hAnsi="仿宋" w:cs="仿宋"/>
          <w:kern w:val="0"/>
          <w:szCs w:val="32"/>
          <w:shd w:val="clear" w:color="auto" w:fill="FFFFFF"/>
        </w:rPr>
        <w:t>第十三条</w:t>
      </w:r>
      <w:r>
        <w:rPr>
          <w:rFonts w:cs="Calibri"/>
          <w:szCs w:val="32"/>
          <w:shd w:val="clear" w:color="auto" w:fill="FFFFFF"/>
        </w:rPr>
        <w:t xml:space="preserve">  </w:t>
      </w:r>
      <w:r>
        <w:rPr>
          <w:rFonts w:hint="eastAsia" w:ascii="仿宋" w:hAnsi="仿宋" w:cs="仿宋"/>
          <w:kern w:val="0"/>
          <w:szCs w:val="32"/>
          <w:shd w:val="clear" w:color="auto" w:fill="FFFFFF"/>
        </w:rPr>
        <w:t>重视科技进步，积极参加新方法、新技术、新设备的应用与开发，不断积累经验，加强合作交流，提高业务能力水平，促进技术进步和行业发展。</w:t>
      </w:r>
    </w:p>
    <w:p>
      <w:pPr>
        <w:spacing w:before="273" w:beforeLines="50" w:after="273" w:afterLines="50"/>
        <w:jc w:val="center"/>
        <w:rPr>
          <w:rFonts w:ascii="黑体" w:hAnsi="黑体" w:eastAsia="黑体"/>
          <w:szCs w:val="32"/>
          <w:shd w:val="clear" w:color="auto" w:fill="FFFFFF"/>
        </w:rPr>
      </w:pPr>
      <w:r>
        <w:rPr>
          <w:rFonts w:ascii="黑体" w:hAnsi="黑体" w:eastAsia="黑体"/>
          <w:szCs w:val="32"/>
          <w:shd w:val="clear" w:color="auto" w:fill="FFFFFF"/>
        </w:rPr>
        <w:t>第</w:t>
      </w:r>
      <w:r>
        <w:rPr>
          <w:rFonts w:hint="eastAsia" w:ascii="黑体" w:hAnsi="黑体" w:eastAsia="黑体"/>
          <w:szCs w:val="32"/>
          <w:shd w:val="clear" w:color="auto" w:fill="FFFFFF"/>
        </w:rPr>
        <w:t>三</w:t>
      </w:r>
      <w:r>
        <w:rPr>
          <w:rFonts w:ascii="黑体" w:hAnsi="黑体" w:eastAsia="黑体"/>
          <w:szCs w:val="32"/>
          <w:shd w:val="clear" w:color="auto" w:fill="FFFFFF"/>
        </w:rPr>
        <w:t>章</w:t>
      </w:r>
      <w:r>
        <w:rPr>
          <w:rFonts w:hint="eastAsia" w:ascii="黑体" w:hAnsi="黑体" w:eastAsia="黑体"/>
          <w:szCs w:val="32"/>
          <w:shd w:val="clear" w:color="auto" w:fill="FFFFFF"/>
        </w:rPr>
        <w:t xml:space="preserve">  执行与监督</w:t>
      </w:r>
    </w:p>
    <w:p>
      <w:pPr>
        <w:widowControl/>
        <w:spacing w:line="580" w:lineRule="exact"/>
        <w:ind w:firstLine="601"/>
        <w:rPr>
          <w:rFonts w:ascii="仿宋" w:hAnsi="仿宋" w:cs="仿宋"/>
          <w:szCs w:val="32"/>
          <w:shd w:val="clear" w:color="auto" w:fill="FFFFFF"/>
        </w:rPr>
      </w:pPr>
      <w:r>
        <w:rPr>
          <w:rFonts w:hint="eastAsia" w:ascii="仿宋" w:hAnsi="仿宋" w:cs="仿宋"/>
          <w:szCs w:val="32"/>
          <w:shd w:val="clear" w:color="auto" w:fill="FFFFFF"/>
        </w:rPr>
        <w:t>第十四条</w:t>
      </w:r>
      <w:r>
        <w:rPr>
          <w:rFonts w:cs="Calibri"/>
          <w:szCs w:val="32"/>
          <w:shd w:val="clear" w:color="auto" w:fill="FFFFFF"/>
        </w:rPr>
        <w:t xml:space="preserve">  </w:t>
      </w:r>
      <w:r>
        <w:rPr>
          <w:rFonts w:hint="eastAsia" w:ascii="仿宋" w:hAnsi="仿宋" w:cs="仿宋"/>
          <w:szCs w:val="32"/>
          <w:shd w:val="clear" w:color="auto" w:fill="FFFFFF"/>
        </w:rPr>
        <w:t>协会会员单位应当定期向协会报告公约执行情况，并通过本机构网站或协会网站向社会公开，接受社会监督。</w:t>
      </w:r>
    </w:p>
    <w:p>
      <w:pPr>
        <w:widowControl/>
        <w:spacing w:line="600" w:lineRule="exact"/>
        <w:ind w:firstLine="601"/>
        <w:rPr>
          <w:rFonts w:ascii="仿宋" w:hAnsi="仿宋" w:cs="仿宋"/>
          <w:kern w:val="0"/>
          <w:szCs w:val="32"/>
          <w:shd w:val="clear" w:color="auto" w:fill="FFFFFF"/>
        </w:rPr>
      </w:pPr>
      <w:r>
        <w:rPr>
          <w:rFonts w:hint="eastAsia" w:ascii="仿宋" w:hAnsi="仿宋" w:cs="仿宋"/>
          <w:kern w:val="0"/>
          <w:szCs w:val="32"/>
          <w:shd w:val="clear" w:color="auto" w:fill="FFFFFF"/>
        </w:rPr>
        <w:t>第十五条</w:t>
      </w:r>
      <w:r>
        <w:rPr>
          <w:rFonts w:cs="Calibri"/>
          <w:szCs w:val="32"/>
          <w:shd w:val="clear" w:color="auto" w:fill="FFFFFF"/>
        </w:rPr>
        <w:t xml:space="preserve">  </w:t>
      </w:r>
      <w:r>
        <w:rPr>
          <w:rFonts w:hint="eastAsia" w:ascii="仿宋" w:hAnsi="仿宋" w:cs="仿宋"/>
          <w:kern w:val="0"/>
          <w:szCs w:val="32"/>
          <w:shd w:val="clear" w:color="auto" w:fill="FFFFFF"/>
        </w:rPr>
        <w:t>协会建立健全公约履行监督机制，定期组织开展行业自律检查。任何单位和个人均有权就签约成员违反本公约的行为向协会进行投诉、举报。投诉、举报应当采用实名，并对所投诉内容及相应证明材料的真实、合法、可靠性负责。</w:t>
      </w:r>
    </w:p>
    <w:p>
      <w:pPr>
        <w:widowControl/>
        <w:spacing w:line="580" w:lineRule="exact"/>
        <w:ind w:firstLine="601"/>
        <w:rPr>
          <w:rFonts w:ascii="仿宋" w:hAnsi="仿宋" w:cs="仿宋"/>
          <w:kern w:val="0"/>
          <w:szCs w:val="32"/>
          <w:shd w:val="clear" w:color="auto" w:fill="FFFFFF"/>
        </w:rPr>
      </w:pPr>
      <w:r>
        <w:rPr>
          <w:rFonts w:hint="eastAsia" w:ascii="仿宋" w:hAnsi="仿宋" w:cs="仿宋"/>
          <w:kern w:val="0"/>
          <w:szCs w:val="32"/>
          <w:shd w:val="clear" w:color="auto" w:fill="FFFFFF"/>
        </w:rPr>
        <w:t>第十六条</w:t>
      </w:r>
      <w:r>
        <w:rPr>
          <w:rFonts w:cs="Calibri"/>
          <w:szCs w:val="32"/>
          <w:shd w:val="clear" w:color="auto" w:fill="FFFFFF"/>
        </w:rPr>
        <w:t xml:space="preserve">  </w:t>
      </w:r>
      <w:r>
        <w:rPr>
          <w:rFonts w:hint="eastAsia" w:ascii="仿宋" w:hAnsi="仿宋" w:cs="仿宋"/>
          <w:kern w:val="0"/>
          <w:szCs w:val="32"/>
          <w:shd w:val="clear" w:color="auto" w:fill="FFFFFF"/>
        </w:rPr>
        <w:t>违反本公约的机构，经协会查证属实并经会长办公会议审议，根据情节轻重，分别给予下列处理：</w:t>
      </w:r>
    </w:p>
    <w:p>
      <w:pPr>
        <w:widowControl/>
        <w:spacing w:line="580" w:lineRule="exact"/>
        <w:ind w:firstLine="601"/>
        <w:rPr>
          <w:rFonts w:ascii="仿宋" w:hAnsi="仿宋" w:cs="仿宋"/>
          <w:kern w:val="0"/>
          <w:szCs w:val="32"/>
          <w:shd w:val="clear" w:color="auto" w:fill="FFFFFF"/>
        </w:rPr>
      </w:pPr>
      <w:r>
        <w:rPr>
          <w:rFonts w:hint="eastAsia" w:ascii="仿宋" w:hAnsi="仿宋" w:cs="仿宋"/>
          <w:kern w:val="0"/>
          <w:szCs w:val="32"/>
          <w:shd w:val="clear" w:color="auto" w:fill="FFFFFF"/>
        </w:rPr>
        <w:t>（一）告诫；</w:t>
      </w:r>
    </w:p>
    <w:p>
      <w:pPr>
        <w:widowControl/>
        <w:spacing w:line="580" w:lineRule="exact"/>
        <w:ind w:firstLine="601"/>
        <w:rPr>
          <w:rFonts w:ascii="仿宋" w:hAnsi="仿宋" w:cs="仿宋"/>
          <w:kern w:val="0"/>
          <w:szCs w:val="32"/>
          <w:shd w:val="clear" w:color="auto" w:fill="FFFFFF"/>
        </w:rPr>
      </w:pPr>
      <w:r>
        <w:rPr>
          <w:rFonts w:hint="eastAsia" w:ascii="仿宋" w:hAnsi="仿宋" w:cs="仿宋"/>
          <w:kern w:val="0"/>
          <w:szCs w:val="32"/>
          <w:shd w:val="clear" w:color="auto" w:fill="FFFFFF"/>
        </w:rPr>
        <w:t>（二）协会内部通报批评；</w:t>
      </w:r>
    </w:p>
    <w:p>
      <w:pPr>
        <w:widowControl/>
        <w:spacing w:line="580" w:lineRule="exact"/>
        <w:ind w:firstLine="601"/>
        <w:rPr>
          <w:rFonts w:ascii="仿宋" w:hAnsi="仿宋" w:cs="仿宋"/>
          <w:kern w:val="0"/>
          <w:szCs w:val="32"/>
          <w:shd w:val="clear" w:color="auto" w:fill="FFFFFF"/>
        </w:rPr>
      </w:pPr>
      <w:r>
        <w:rPr>
          <w:rFonts w:hint="eastAsia" w:ascii="仿宋" w:hAnsi="仿宋" w:cs="仿宋"/>
          <w:kern w:val="0"/>
          <w:szCs w:val="32"/>
          <w:shd w:val="clear" w:color="auto" w:fill="FFFFFF"/>
        </w:rPr>
        <w:t>（三）通过协会网站、微信公众号公开批评；</w:t>
      </w:r>
    </w:p>
    <w:p>
      <w:pPr>
        <w:widowControl/>
        <w:spacing w:line="580" w:lineRule="exact"/>
        <w:ind w:firstLine="601"/>
        <w:rPr>
          <w:rFonts w:ascii="仿宋" w:hAnsi="仿宋" w:cs="仿宋"/>
          <w:kern w:val="0"/>
          <w:szCs w:val="32"/>
          <w:shd w:val="clear" w:color="auto" w:fill="FFFFFF"/>
        </w:rPr>
      </w:pPr>
      <w:r>
        <w:rPr>
          <w:rFonts w:hint="eastAsia" w:ascii="仿宋" w:hAnsi="仿宋" w:cs="仿宋"/>
          <w:kern w:val="0"/>
          <w:szCs w:val="32"/>
          <w:shd w:val="clear" w:color="auto" w:fill="FFFFFF"/>
        </w:rPr>
        <w:t>（四）通报环保部门、市场监督管理部门。</w:t>
      </w:r>
    </w:p>
    <w:p>
      <w:pPr>
        <w:widowControl/>
        <w:spacing w:line="580" w:lineRule="exact"/>
        <w:ind w:firstLine="601"/>
        <w:rPr>
          <w:rFonts w:ascii="仿宋" w:hAnsi="仿宋" w:cs="仿宋"/>
          <w:kern w:val="0"/>
          <w:szCs w:val="32"/>
          <w:shd w:val="clear" w:color="auto" w:fill="FFFFFF"/>
        </w:rPr>
      </w:pPr>
      <w:r>
        <w:rPr>
          <w:rFonts w:hint="eastAsia" w:ascii="仿宋" w:hAnsi="仿宋" w:cs="仿宋"/>
          <w:kern w:val="0"/>
          <w:szCs w:val="32"/>
          <w:shd w:val="clear" w:color="auto" w:fill="FFFFFF"/>
        </w:rPr>
        <w:t>情节严重或拒不改进的，取消协会会员、理事、副会长资格并公告。</w:t>
      </w:r>
    </w:p>
    <w:p>
      <w:pPr>
        <w:spacing w:before="273" w:beforeLines="50" w:after="273" w:afterLines="50"/>
        <w:jc w:val="center"/>
        <w:rPr>
          <w:rFonts w:ascii="黑体" w:hAnsi="黑体" w:eastAsia="黑体"/>
          <w:szCs w:val="32"/>
          <w:shd w:val="clear" w:color="auto" w:fill="FFFFFF"/>
        </w:rPr>
      </w:pPr>
      <w:r>
        <w:rPr>
          <w:rFonts w:ascii="黑体" w:hAnsi="黑体" w:eastAsia="黑体"/>
          <w:szCs w:val="32"/>
          <w:shd w:val="clear" w:color="auto" w:fill="FFFFFF"/>
        </w:rPr>
        <w:t>第</w:t>
      </w:r>
      <w:r>
        <w:rPr>
          <w:rFonts w:hint="eastAsia" w:ascii="黑体" w:hAnsi="黑体" w:eastAsia="黑体"/>
          <w:szCs w:val="32"/>
          <w:shd w:val="clear" w:color="auto" w:fill="FFFFFF"/>
        </w:rPr>
        <w:t>四</w:t>
      </w:r>
      <w:r>
        <w:rPr>
          <w:rFonts w:ascii="黑体" w:hAnsi="黑体" w:eastAsia="黑体"/>
          <w:szCs w:val="32"/>
          <w:shd w:val="clear" w:color="auto" w:fill="FFFFFF"/>
        </w:rPr>
        <w:t>章</w:t>
      </w:r>
      <w:r>
        <w:rPr>
          <w:rFonts w:hint="eastAsia" w:ascii="黑体" w:hAnsi="黑体" w:eastAsia="黑体"/>
          <w:szCs w:val="32"/>
          <w:shd w:val="clear" w:color="auto" w:fill="FFFFFF"/>
        </w:rPr>
        <w:t xml:space="preserve">  附则</w:t>
      </w:r>
    </w:p>
    <w:p>
      <w:pPr>
        <w:widowControl/>
        <w:spacing w:line="580" w:lineRule="exact"/>
        <w:ind w:firstLine="601"/>
        <w:rPr>
          <w:rFonts w:ascii="仿宋" w:hAnsi="仿宋"/>
          <w:szCs w:val="32"/>
        </w:rPr>
      </w:pPr>
      <w:r>
        <w:rPr>
          <w:rFonts w:hint="eastAsia" w:ascii="仿宋" w:hAnsi="仿宋" w:cs="仿宋"/>
          <w:kern w:val="0"/>
          <w:szCs w:val="32"/>
          <w:shd w:val="clear" w:color="auto" w:fill="FFFFFF"/>
        </w:rPr>
        <w:t>第十七条</w:t>
      </w:r>
      <w:r>
        <w:rPr>
          <w:rFonts w:cs="Calibri"/>
          <w:szCs w:val="32"/>
          <w:shd w:val="clear" w:color="auto" w:fill="FFFFFF"/>
        </w:rPr>
        <w:t xml:space="preserve">  </w:t>
      </w:r>
      <w:r>
        <w:rPr>
          <w:rFonts w:hint="eastAsia" w:ascii="仿宋" w:hAnsi="仿宋" w:cs="仿宋"/>
          <w:color w:val="000000"/>
          <w:kern w:val="0"/>
          <w:szCs w:val="32"/>
          <w:shd w:val="clear" w:color="auto" w:fill="FFFFFF"/>
        </w:rPr>
        <w:t>本公约由浙江省生态环境监测协会负责解释。</w:t>
      </w:r>
    </w:p>
    <w:p>
      <w:pPr>
        <w:widowControl/>
        <w:spacing w:line="580" w:lineRule="exact"/>
        <w:ind w:firstLine="601"/>
        <w:rPr>
          <w:rFonts w:ascii="仿宋" w:hAnsi="仿宋" w:cs="仿宋"/>
          <w:color w:val="000000"/>
          <w:kern w:val="0"/>
          <w:szCs w:val="32"/>
          <w:shd w:val="clear" w:color="auto" w:fill="FFFFFF"/>
        </w:rPr>
      </w:pPr>
      <w:r>
        <w:rPr>
          <w:rFonts w:hint="eastAsia" w:ascii="仿宋" w:hAnsi="仿宋" w:cs="仿宋"/>
          <w:color w:val="000000"/>
          <w:kern w:val="0"/>
          <w:szCs w:val="32"/>
          <w:shd w:val="clear" w:color="auto" w:fill="FFFFFF"/>
        </w:rPr>
        <w:t>第十八条</w:t>
      </w:r>
      <w:r>
        <w:rPr>
          <w:rFonts w:cs="Calibri"/>
          <w:szCs w:val="32"/>
          <w:shd w:val="clear" w:color="auto" w:fill="FFFFFF"/>
        </w:rPr>
        <w:t xml:space="preserve">  </w:t>
      </w:r>
      <w:r>
        <w:rPr>
          <w:rFonts w:hint="eastAsia" w:ascii="仿宋" w:hAnsi="仿宋" w:cs="仿宋"/>
          <w:kern w:val="0"/>
          <w:szCs w:val="32"/>
          <w:shd w:val="clear" w:color="auto" w:fill="FFFFFF"/>
        </w:rPr>
        <w:t>本公约自颁布之日起生效。</w:t>
      </w:r>
    </w:p>
    <w:p>
      <w:pPr>
        <w:jc w:val="left"/>
        <w:rPr>
          <w:rFonts w:ascii="仿宋" w:hAnsi="仿宋" w:cs="Times New Roman"/>
          <w:bCs/>
          <w:color w:val="000000"/>
          <w:kern w:val="0"/>
          <w:szCs w:val="32"/>
        </w:rPr>
      </w:pPr>
    </w:p>
    <w:sectPr>
      <w:footerReference r:id="rId3" w:type="default"/>
      <w:footerReference r:id="rId4" w:type="even"/>
      <w:pgSz w:w="11906" w:h="16838"/>
      <w:pgMar w:top="2098" w:right="1474" w:bottom="1985" w:left="1588" w:header="851" w:footer="992" w:gutter="0"/>
      <w:pgNumType w:fmt="numberInDash"/>
      <w:cols w:space="0" w:num="1"/>
      <w:docGrid w:type="linesAndChars" w:linePitch="546" w:charSpace="8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3DC910-96A7-449B-8F97-1D0EDE4E10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AB451E5-01FF-4D44-BCCB-8FBC6F5EE7C1}"/>
  </w:font>
  <w:font w:name="仿宋">
    <w:panose1 w:val="02010609060101010101"/>
    <w:charset w:val="86"/>
    <w:family w:val="modern"/>
    <w:pitch w:val="default"/>
    <w:sig w:usb0="800002BF" w:usb1="38CF7CFA" w:usb2="00000016" w:usb3="00000000" w:csb0="00040001" w:csb1="00000000"/>
    <w:embedRegular r:id="rId3" w:fontKey="{9DCA82D7-E3F2-41AA-A6C5-855EABC9BAEE}"/>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5DEAFB0A-466C-49AC-A84A-AC6501DA756E}"/>
  </w:font>
  <w:font w:name="华文中宋">
    <w:panose1 w:val="02010600040101010101"/>
    <w:charset w:val="86"/>
    <w:family w:val="auto"/>
    <w:pitch w:val="default"/>
    <w:sig w:usb0="00000287" w:usb1="080F0000" w:usb2="00000000" w:usb3="00000000" w:csb0="0004009F" w:csb1="DFD70000"/>
    <w:embedRegular r:id="rId5" w:fontKey="{A6E5E60B-8DC6-456A-9786-6CF5390EBD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435191"/>
      <w:docPartObj>
        <w:docPartGallery w:val="AutoText"/>
      </w:docPartObj>
    </w:sdtPr>
    <w:sdtEndPr>
      <w:rPr>
        <w:rFonts w:ascii="仿宋" w:hAnsi="仿宋"/>
        <w:sz w:val="28"/>
        <w:szCs w:val="28"/>
      </w:rPr>
    </w:sdtEndPr>
    <w:sdtContent>
      <w:p>
        <w:pPr>
          <w:pStyle w:val="5"/>
          <w:ind w:right="192" w:rightChars="60"/>
          <w:jc w:val="right"/>
          <w:rPr>
            <w:rFonts w:ascii="仿宋" w:hAnsi="仿宋"/>
            <w:sz w:val="28"/>
            <w:szCs w:val="28"/>
          </w:rPr>
        </w:pPr>
        <w:r>
          <w:rPr>
            <w:rFonts w:ascii="仿宋" w:hAnsi="仿宋"/>
            <w:sz w:val="28"/>
            <w:szCs w:val="28"/>
          </w:rPr>
          <w:fldChar w:fldCharType="begin"/>
        </w:r>
        <w:r>
          <w:rPr>
            <w:rFonts w:ascii="仿宋" w:hAnsi="仿宋"/>
            <w:sz w:val="28"/>
            <w:szCs w:val="28"/>
          </w:rPr>
          <w:instrText xml:space="preserve">PAGE   \* MERGEFORMAT</w:instrText>
        </w:r>
        <w:r>
          <w:rPr>
            <w:rFonts w:ascii="仿宋" w:hAnsi="仿宋"/>
            <w:sz w:val="28"/>
            <w:szCs w:val="28"/>
          </w:rPr>
          <w:fldChar w:fldCharType="separate"/>
        </w:r>
        <w:r>
          <w:rPr>
            <w:rFonts w:ascii="仿宋" w:hAnsi="仿宋"/>
            <w:sz w:val="28"/>
            <w:szCs w:val="28"/>
            <w:lang w:val="zh-CN"/>
          </w:rPr>
          <w:t>2</w:t>
        </w:r>
        <w:r>
          <w:rPr>
            <w:rFonts w:ascii="仿宋" w:hAnsi="仿宋"/>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2024465490"/>
      <w:docPartObj>
        <w:docPartGallery w:val="AutoText"/>
      </w:docPartObj>
    </w:sdtPr>
    <w:sdtEndPr>
      <w:rPr>
        <w:rFonts w:ascii="宋体" w:hAnsi="宋体" w:eastAsia="宋体"/>
        <w:sz w:val="28"/>
        <w:szCs w:val="28"/>
      </w:rPr>
    </w:sdtEndPr>
    <w:sdtContent>
      <w:p>
        <w:pPr>
          <w:pStyle w:val="5"/>
          <w:ind w:left="138" w:leftChars="43" w:firstLine="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18"/>
  <w:evenAndOddHeaders w:val="1"/>
  <w:drawingGridHorizontalSpacing w:val="162"/>
  <w:drawingGridVerticalSpacing w:val="27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ZTkyYWNmMDBmYmE1ZTEwYzQ4ZDZlM2QzMTQzYWEifQ=="/>
  </w:docVars>
  <w:rsids>
    <w:rsidRoot w:val="00327399"/>
    <w:rsid w:val="00070755"/>
    <w:rsid w:val="0008121A"/>
    <w:rsid w:val="0009129F"/>
    <w:rsid w:val="000A687D"/>
    <w:rsid w:val="000B38BD"/>
    <w:rsid w:val="000D4788"/>
    <w:rsid w:val="000F6789"/>
    <w:rsid w:val="000F7492"/>
    <w:rsid w:val="001721C8"/>
    <w:rsid w:val="00176FFE"/>
    <w:rsid w:val="001C0AD4"/>
    <w:rsid w:val="001D03E6"/>
    <w:rsid w:val="002014FB"/>
    <w:rsid w:val="00203B6C"/>
    <w:rsid w:val="002100B4"/>
    <w:rsid w:val="00214E66"/>
    <w:rsid w:val="0022038E"/>
    <w:rsid w:val="00232B8D"/>
    <w:rsid w:val="002A0021"/>
    <w:rsid w:val="002A3361"/>
    <w:rsid w:val="002F712F"/>
    <w:rsid w:val="00304F85"/>
    <w:rsid w:val="00327399"/>
    <w:rsid w:val="003308F4"/>
    <w:rsid w:val="0037133B"/>
    <w:rsid w:val="003E27D3"/>
    <w:rsid w:val="00487E90"/>
    <w:rsid w:val="004D45F9"/>
    <w:rsid w:val="005155C3"/>
    <w:rsid w:val="00556830"/>
    <w:rsid w:val="005A1869"/>
    <w:rsid w:val="005C249A"/>
    <w:rsid w:val="005D09AD"/>
    <w:rsid w:val="005E02E1"/>
    <w:rsid w:val="00622013"/>
    <w:rsid w:val="00665E5F"/>
    <w:rsid w:val="006939BD"/>
    <w:rsid w:val="006B7C1E"/>
    <w:rsid w:val="006D3185"/>
    <w:rsid w:val="007C69FC"/>
    <w:rsid w:val="0080416C"/>
    <w:rsid w:val="00894D5A"/>
    <w:rsid w:val="008C4497"/>
    <w:rsid w:val="008F2417"/>
    <w:rsid w:val="009002DD"/>
    <w:rsid w:val="0090239D"/>
    <w:rsid w:val="009079B2"/>
    <w:rsid w:val="00936F8A"/>
    <w:rsid w:val="009555BC"/>
    <w:rsid w:val="009B48A3"/>
    <w:rsid w:val="009B66DE"/>
    <w:rsid w:val="009C1AF2"/>
    <w:rsid w:val="009E7791"/>
    <w:rsid w:val="009F04DC"/>
    <w:rsid w:val="00A00DB5"/>
    <w:rsid w:val="00A02545"/>
    <w:rsid w:val="00A36781"/>
    <w:rsid w:val="00A6264F"/>
    <w:rsid w:val="00AD5A26"/>
    <w:rsid w:val="00AE32C4"/>
    <w:rsid w:val="00BC2CA3"/>
    <w:rsid w:val="00BE4E12"/>
    <w:rsid w:val="00BF1D3E"/>
    <w:rsid w:val="00C069E2"/>
    <w:rsid w:val="00C214E0"/>
    <w:rsid w:val="00C7001E"/>
    <w:rsid w:val="00C800BB"/>
    <w:rsid w:val="00C97F43"/>
    <w:rsid w:val="00CF4D37"/>
    <w:rsid w:val="00D07F35"/>
    <w:rsid w:val="00D3029A"/>
    <w:rsid w:val="00D55746"/>
    <w:rsid w:val="00DD2678"/>
    <w:rsid w:val="00DD536C"/>
    <w:rsid w:val="00E30085"/>
    <w:rsid w:val="00E40400"/>
    <w:rsid w:val="00E76991"/>
    <w:rsid w:val="00EA33A1"/>
    <w:rsid w:val="00F21E9C"/>
    <w:rsid w:val="00F453D0"/>
    <w:rsid w:val="00F50C27"/>
    <w:rsid w:val="00F65301"/>
    <w:rsid w:val="00F74D82"/>
    <w:rsid w:val="00F9507B"/>
    <w:rsid w:val="033C48CC"/>
    <w:rsid w:val="08247C78"/>
    <w:rsid w:val="171253A3"/>
    <w:rsid w:val="183C36B0"/>
    <w:rsid w:val="1CA76BB5"/>
    <w:rsid w:val="1E320E02"/>
    <w:rsid w:val="20476089"/>
    <w:rsid w:val="239112C0"/>
    <w:rsid w:val="2394718E"/>
    <w:rsid w:val="25EA661A"/>
    <w:rsid w:val="285F2636"/>
    <w:rsid w:val="2F330AC7"/>
    <w:rsid w:val="317B13D9"/>
    <w:rsid w:val="31BF25B6"/>
    <w:rsid w:val="35C655C8"/>
    <w:rsid w:val="36495DFD"/>
    <w:rsid w:val="3EED0ECD"/>
    <w:rsid w:val="3F3C694C"/>
    <w:rsid w:val="429826FC"/>
    <w:rsid w:val="438F5E4E"/>
    <w:rsid w:val="4878417A"/>
    <w:rsid w:val="4B5E3BA8"/>
    <w:rsid w:val="4FC85FC4"/>
    <w:rsid w:val="51C24A3B"/>
    <w:rsid w:val="52CC0713"/>
    <w:rsid w:val="55523E8E"/>
    <w:rsid w:val="55697EFE"/>
    <w:rsid w:val="5F813E22"/>
    <w:rsid w:val="62ED44A1"/>
    <w:rsid w:val="64232B20"/>
    <w:rsid w:val="67353254"/>
    <w:rsid w:val="6ADA31A5"/>
    <w:rsid w:val="6E5B5D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宋体"/>
      <w:kern w:val="2"/>
      <w:sz w:val="32"/>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Date"/>
    <w:basedOn w:val="1"/>
    <w:next w:val="1"/>
    <w:link w:val="25"/>
    <w:qFormat/>
    <w:uiPriority w:val="0"/>
    <w:pPr>
      <w:ind w:left="100" w:leftChars="2500"/>
    </w:pPr>
  </w:style>
  <w:style w:type="paragraph" w:styleId="4">
    <w:name w:val="Balloon Text"/>
    <w:basedOn w:val="1"/>
    <w:link w:val="20"/>
    <w:qFormat/>
    <w:uiPriority w:val="0"/>
    <w:rPr>
      <w:sz w:val="18"/>
      <w:szCs w:val="18"/>
    </w:rPr>
  </w:style>
  <w:style w:type="paragraph" w:styleId="5">
    <w:name w:val="footer"/>
    <w:basedOn w:val="1"/>
    <w:link w:val="26"/>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paragraph" w:styleId="8">
    <w:name w:val="annotation subject"/>
    <w:basedOn w:val="2"/>
    <w:next w:val="2"/>
    <w:link w:val="19"/>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Emphasis"/>
    <w:basedOn w:val="11"/>
    <w:qFormat/>
    <w:uiPriority w:val="0"/>
  </w:style>
  <w:style w:type="character" w:styleId="14">
    <w:name w:val="Hyperlink"/>
    <w:basedOn w:val="11"/>
    <w:qFormat/>
    <w:uiPriority w:val="0"/>
    <w:rPr>
      <w:color w:val="0000FF"/>
      <w:u w:val="single"/>
    </w:rPr>
  </w:style>
  <w:style w:type="character" w:styleId="15">
    <w:name w:val="annotation reference"/>
    <w:basedOn w:val="11"/>
    <w:qFormat/>
    <w:uiPriority w:val="0"/>
    <w:rPr>
      <w:sz w:val="21"/>
      <w:szCs w:val="21"/>
    </w:rPr>
  </w:style>
  <w:style w:type="character" w:styleId="16">
    <w:name w:val="HTML Cite"/>
    <w:basedOn w:val="11"/>
    <w:qFormat/>
    <w:uiPriority w:val="0"/>
  </w:style>
  <w:style w:type="character" w:customStyle="1" w:styleId="17">
    <w:name w:val="bsharetext"/>
    <w:basedOn w:val="11"/>
    <w:qFormat/>
    <w:uiPriority w:val="0"/>
  </w:style>
  <w:style w:type="character" w:customStyle="1" w:styleId="18">
    <w:name w:val="批注文字 字符"/>
    <w:basedOn w:val="11"/>
    <w:link w:val="2"/>
    <w:qFormat/>
    <w:uiPriority w:val="0"/>
    <w:rPr>
      <w:rFonts w:ascii="Calibri" w:hAnsi="Calibri" w:eastAsia="仿宋" w:cs="宋体"/>
      <w:kern w:val="2"/>
      <w:sz w:val="32"/>
      <w:szCs w:val="24"/>
    </w:rPr>
  </w:style>
  <w:style w:type="character" w:customStyle="1" w:styleId="19">
    <w:name w:val="批注主题 字符"/>
    <w:basedOn w:val="18"/>
    <w:link w:val="8"/>
    <w:qFormat/>
    <w:uiPriority w:val="0"/>
    <w:rPr>
      <w:rFonts w:ascii="Calibri" w:hAnsi="Calibri" w:eastAsia="仿宋" w:cs="宋体"/>
      <w:b/>
      <w:bCs/>
      <w:kern w:val="2"/>
      <w:sz w:val="32"/>
      <w:szCs w:val="24"/>
    </w:rPr>
  </w:style>
  <w:style w:type="character" w:customStyle="1" w:styleId="20">
    <w:name w:val="批注框文本 字符"/>
    <w:basedOn w:val="11"/>
    <w:link w:val="4"/>
    <w:qFormat/>
    <w:uiPriority w:val="0"/>
    <w:rPr>
      <w:rFonts w:ascii="Calibri" w:hAnsi="Calibri" w:eastAsia="仿宋" w:cs="宋体"/>
      <w:kern w:val="2"/>
      <w:sz w:val="18"/>
      <w:szCs w:val="18"/>
    </w:rPr>
  </w:style>
  <w:style w:type="paragraph" w:customStyle="1" w:styleId="21">
    <w:name w:val="Body text|1"/>
    <w:basedOn w:val="1"/>
    <w:qFormat/>
    <w:uiPriority w:val="0"/>
    <w:pPr>
      <w:spacing w:line="360" w:lineRule="auto"/>
      <w:ind w:firstLine="400"/>
    </w:pPr>
    <w:rPr>
      <w:rFonts w:ascii="宋体" w:hAnsi="宋体" w:eastAsia="宋体"/>
      <w:szCs w:val="32"/>
      <w:lang w:val="zh-TW" w:eastAsia="zh-TW" w:bidi="zh-TW"/>
    </w:rPr>
  </w:style>
  <w:style w:type="paragraph" w:customStyle="1" w:styleId="22">
    <w:name w:val="Heading #2|1"/>
    <w:basedOn w:val="1"/>
    <w:qFormat/>
    <w:uiPriority w:val="0"/>
    <w:pPr>
      <w:spacing w:after="520" w:line="598" w:lineRule="exact"/>
      <w:jc w:val="center"/>
      <w:outlineLvl w:val="1"/>
    </w:pPr>
    <w:rPr>
      <w:rFonts w:ascii="宋体" w:hAnsi="宋体" w:eastAsia="宋体"/>
      <w:sz w:val="44"/>
      <w:szCs w:val="44"/>
      <w:lang w:val="zh-TW" w:eastAsia="zh-TW" w:bidi="zh-TW"/>
    </w:rPr>
  </w:style>
  <w:style w:type="paragraph" w:customStyle="1" w:styleId="23">
    <w:name w:val="Table caption|1"/>
    <w:basedOn w:val="1"/>
    <w:qFormat/>
    <w:uiPriority w:val="0"/>
    <w:rPr>
      <w:rFonts w:ascii="宋体" w:hAnsi="宋体" w:eastAsia="宋体"/>
      <w:lang w:val="zh-TW" w:eastAsia="zh-TW" w:bidi="zh-TW"/>
    </w:rPr>
  </w:style>
  <w:style w:type="paragraph" w:customStyle="1" w:styleId="24">
    <w:name w:val="Other|1"/>
    <w:basedOn w:val="1"/>
    <w:qFormat/>
    <w:uiPriority w:val="0"/>
    <w:pPr>
      <w:jc w:val="center"/>
    </w:pPr>
    <w:rPr>
      <w:rFonts w:ascii="宋体" w:hAnsi="宋体" w:eastAsia="宋体"/>
      <w:sz w:val="22"/>
      <w:szCs w:val="22"/>
      <w:lang w:val="zh-TW" w:eastAsia="zh-TW" w:bidi="zh-TW"/>
    </w:rPr>
  </w:style>
  <w:style w:type="character" w:customStyle="1" w:styleId="25">
    <w:name w:val="日期 字符"/>
    <w:basedOn w:val="11"/>
    <w:link w:val="3"/>
    <w:qFormat/>
    <w:uiPriority w:val="0"/>
    <w:rPr>
      <w:rFonts w:ascii="Calibri" w:hAnsi="Calibri" w:eastAsia="仿宋" w:cs="宋体"/>
      <w:kern w:val="2"/>
      <w:sz w:val="32"/>
      <w:szCs w:val="24"/>
    </w:rPr>
  </w:style>
  <w:style w:type="character" w:customStyle="1" w:styleId="26">
    <w:name w:val="页脚 字符"/>
    <w:basedOn w:val="11"/>
    <w:link w:val="5"/>
    <w:qFormat/>
    <w:uiPriority w:val="99"/>
    <w:rPr>
      <w:rFonts w:ascii="Calibri" w:hAnsi="Calibri" w:eastAsia="仿宋" w:cs="宋体"/>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332</Words>
  <Characters>1893</Characters>
  <Lines>15</Lines>
  <Paragraphs>4</Paragraphs>
  <TotalTime>294</TotalTime>
  <ScaleCrop>false</ScaleCrop>
  <LinksUpToDate>false</LinksUpToDate>
  <CharactersWithSpaces>2221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2022-04-26T02:25:00Z</dcterms:created>
  <dc:creator>薇鸸</dc:creator>
  <cp:lastModifiedBy>李学长真的有点帅</cp:lastModifiedBy>
  <cp:lastPrinted>2023-08-31T06:51:00Z</cp:lastPrinted>
  <dcterms:modified xsi:type="dcterms:W3CDTF">2023-08-31T08:23:40Z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KSORubyTemplateID" linkTarget="0">
    <vt:lpwstr>6</vt:lpwstr>
  </property>
  <property fmtid="{D5CDD505-2E9C-101B-9397-08002B2CF9AE}" pid="4" name="ICV">
    <vt:lpwstr>520D192407994EA19D091DF3754E3962_13</vt:lpwstr>
  </property>
</Properties>
</file>